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1"/>
        <w:gridCol w:w="1649"/>
      </w:tblGrid>
      <w:tr w:rsidR="002A0633" w:rsidTr="00B05D73">
        <w:trPr>
          <w:trHeight w:val="1796"/>
          <w:jc w:val="center"/>
        </w:trPr>
        <w:tc>
          <w:tcPr>
            <w:tcW w:w="10440" w:type="dxa"/>
            <w:gridSpan w:val="2"/>
            <w:hideMark/>
          </w:tcPr>
          <w:p w:rsidR="002A0633" w:rsidRDefault="00501D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4C5838" wp14:editId="2FE15401">
                  <wp:extent cx="6492240" cy="102489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Header BAC copy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  <w:hideMark/>
          </w:tcPr>
          <w:p w:rsidR="002A0633" w:rsidRPr="008278E6" w:rsidRDefault="00DB1B68" w:rsidP="00FF79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78E6">
              <w:rPr>
                <w:rFonts w:ascii="Arial" w:hAnsi="Arial" w:cs="Arial"/>
                <w:b/>
                <w:bCs/>
                <w:sz w:val="28"/>
                <w:szCs w:val="28"/>
              </w:rPr>
              <w:t>INVITATION TO BID</w:t>
            </w:r>
          </w:p>
          <w:p w:rsidR="0001177E" w:rsidRDefault="004A31DB" w:rsidP="003E180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AFTER TWO</w:t>
            </w:r>
            <w:r w:rsidR="005724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FAILED</w:t>
            </w:r>
            <w:r w:rsidR="00EE083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E1803">
              <w:rPr>
                <w:rFonts w:ascii="Arial" w:hAnsi="Arial" w:cs="Arial"/>
                <w:b/>
                <w:bCs/>
                <w:sz w:val="28"/>
                <w:szCs w:val="28"/>
              </w:rPr>
              <w:t>BIDDING</w:t>
            </w: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  <w:hideMark/>
          </w:tcPr>
          <w:p w:rsidR="002A0633" w:rsidRDefault="00DB1B68" w:rsidP="004635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Norte, through its Bids and Awards Committee (BAC) invites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D3AAF" w:rsidRPr="00FD3AAF">
              <w:rPr>
                <w:rFonts w:ascii="Arial" w:hAnsi="Arial" w:cs="Arial"/>
                <w:spacing w:val="-2"/>
                <w:sz w:val="22"/>
                <w:szCs w:val="22"/>
              </w:rPr>
              <w:t>PhilGEPS</w:t>
            </w:r>
            <w:proofErr w:type="spellEnd"/>
            <w:r w:rsidR="00FD3AAF" w:rsidRPr="00FD3AAF">
              <w:rPr>
                <w:rFonts w:ascii="Arial" w:hAnsi="Arial" w:cs="Arial"/>
                <w:spacing w:val="-2"/>
                <w:sz w:val="22"/>
                <w:szCs w:val="22"/>
              </w:rPr>
              <w:t xml:space="preserve"> registered</w:t>
            </w:r>
            <w:r w:rsidR="00FD3A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77E">
              <w:rPr>
                <w:rFonts w:ascii="Arial" w:hAnsi="Arial" w:cs="Arial"/>
                <w:sz w:val="22"/>
                <w:szCs w:val="22"/>
              </w:rPr>
              <w:t>suppliers to submit bid proposals in a duly sealed envelope together with the bid 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hereunder project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 under negotiated procurement.</w:t>
            </w: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B05D73">
        <w:trPr>
          <w:trHeight w:val="1103"/>
          <w:jc w:val="center"/>
        </w:trPr>
        <w:tc>
          <w:tcPr>
            <w:tcW w:w="10440" w:type="dxa"/>
            <w:gridSpan w:val="2"/>
            <w:hideMark/>
          </w:tcPr>
          <w:tbl>
            <w:tblPr>
              <w:tblpPr w:leftFromText="180" w:rightFromText="180" w:vertAnchor="page" w:horzAnchor="margin" w:tblpY="2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099"/>
              <w:gridCol w:w="1439"/>
              <w:gridCol w:w="4948"/>
              <w:gridCol w:w="361"/>
              <w:gridCol w:w="1299"/>
            </w:tblGrid>
            <w:tr w:rsidR="00B05D73" w:rsidTr="00B05D73">
              <w:trPr>
                <w:trHeight w:val="238"/>
              </w:trPr>
              <w:tc>
                <w:tcPr>
                  <w:tcW w:w="51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D73" w:rsidRPr="00B05D73" w:rsidRDefault="00B05D73" w:rsidP="00B05D7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B05D73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Bid No.</w:t>
                  </w:r>
                </w:p>
              </w:tc>
              <w:tc>
                <w:tcPr>
                  <w:tcW w:w="53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D73" w:rsidRPr="00B05D73" w:rsidRDefault="00B05D73" w:rsidP="00B05D7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B05D73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PR No.</w:t>
                  </w:r>
                </w:p>
              </w:tc>
              <w:tc>
                <w:tcPr>
                  <w:tcW w:w="7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05D73" w:rsidRPr="00B05D73" w:rsidRDefault="00B05D73" w:rsidP="00B05D7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B05D73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Classification</w:t>
                  </w:r>
                </w:p>
              </w:tc>
              <w:tc>
                <w:tcPr>
                  <w:tcW w:w="24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D73" w:rsidRPr="00B05D73" w:rsidRDefault="00B05D73" w:rsidP="00B05D7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B05D73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Name of Project/s</w:t>
                  </w:r>
                </w:p>
              </w:tc>
              <w:tc>
                <w:tcPr>
                  <w:tcW w:w="814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05D73" w:rsidRPr="00B05D73" w:rsidRDefault="00B05D73" w:rsidP="00B05D7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B05D73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ABC</w:t>
                  </w:r>
                </w:p>
              </w:tc>
            </w:tr>
            <w:tr w:rsidR="00B05D73" w:rsidTr="00B05D73">
              <w:trPr>
                <w:trHeight w:val="343"/>
              </w:trPr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B20160079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1603-1479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Goods</w:t>
                  </w:r>
                </w:p>
              </w:tc>
              <w:tc>
                <w:tcPr>
                  <w:tcW w:w="2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Procurement of 1 unit Motor Vehicle with complete accessories for DILG/PPOC operation</w:t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1,500,000.00</w:t>
                  </w:r>
                </w:p>
              </w:tc>
            </w:tr>
            <w:tr w:rsidR="00B05D73" w:rsidTr="00B05D73">
              <w:trPr>
                <w:trHeight w:val="343"/>
              </w:trPr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B20160080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1603-1467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Goods</w:t>
                  </w:r>
                </w:p>
              </w:tc>
              <w:tc>
                <w:tcPr>
                  <w:tcW w:w="2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Procurement of 1 unit Pick up Type Vehicle for PTO use</w:t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Pr="0063646C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646C">
                    <w:rPr>
                      <w:rFonts w:ascii="Arial" w:hAnsi="Arial" w:cs="Arial"/>
                      <w:b/>
                      <w:sz w:val="16"/>
                      <w:szCs w:val="16"/>
                    </w:rPr>
                    <w:t>1,135,000.00</w:t>
                  </w:r>
                </w:p>
              </w:tc>
            </w:tr>
            <w:tr w:rsidR="00B05D73" w:rsidTr="00B05D73">
              <w:trPr>
                <w:trHeight w:val="343"/>
              </w:trPr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B20160083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1601-0976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Civil Works</w:t>
                  </w:r>
                </w:p>
              </w:tc>
              <w:tc>
                <w:tcPr>
                  <w:tcW w:w="2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Procurement of 1 unit Contract Package – Maintenance of Various Provincial Roads &amp; Bridges District 2, (MBC)</w:t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2,678,003.90</w:t>
                  </w:r>
                </w:p>
              </w:tc>
            </w:tr>
            <w:tr w:rsidR="00B05D73" w:rsidTr="00B05D73">
              <w:trPr>
                <w:trHeight w:val="343"/>
              </w:trPr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B20160084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1602-1106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Civil Works</w:t>
                  </w:r>
                </w:p>
              </w:tc>
              <w:tc>
                <w:tcPr>
                  <w:tcW w:w="2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Procurement of 1 unit Contract of Various Projects within 1</w:t>
                  </w:r>
                  <w:r w:rsidRPr="009E2C9A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Engineering District</w:t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1,891,101.85</w:t>
                  </w:r>
                </w:p>
              </w:tc>
            </w:tr>
            <w:tr w:rsidR="00B05D73" w:rsidTr="00B05D73">
              <w:trPr>
                <w:trHeight w:val="343"/>
              </w:trPr>
              <w:tc>
                <w:tcPr>
                  <w:tcW w:w="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B20160085</w:t>
                  </w:r>
                </w:p>
              </w:tc>
              <w:tc>
                <w:tcPr>
                  <w:tcW w:w="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1601-1429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Civil Works</w:t>
                  </w:r>
                </w:p>
              </w:tc>
              <w:tc>
                <w:tcPr>
                  <w:tcW w:w="2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Procurement of 1 Contract Package for Various Projects around DDN</w:t>
                  </w:r>
                </w:p>
              </w:tc>
              <w:tc>
                <w:tcPr>
                  <w:tcW w:w="1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trike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D73" w:rsidRDefault="00B05D73" w:rsidP="00B05D7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2,410,892.52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tr w:rsidR="002A0633" w:rsidTr="00B05D73">
        <w:trPr>
          <w:trHeight w:val="80"/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0633" w:rsidTr="00B05D73">
        <w:trPr>
          <w:trHeight w:val="140"/>
          <w:jc w:val="center"/>
        </w:trPr>
        <w:tc>
          <w:tcPr>
            <w:tcW w:w="10440" w:type="dxa"/>
            <w:gridSpan w:val="2"/>
          </w:tcPr>
          <w:p w:rsidR="002A0633" w:rsidRDefault="00011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OLE_LINK1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B1B68">
              <w:rPr>
                <w:rFonts w:ascii="Arial" w:hAnsi="Arial" w:cs="Arial"/>
                <w:sz w:val="22"/>
                <w:szCs w:val="22"/>
              </w:rPr>
              <w:t>he Preliminary Examination of Bids shall use non-discretionary “pass/fail” criteri</w:t>
            </w:r>
            <w:r w:rsidR="00EF18D8">
              <w:rPr>
                <w:rFonts w:ascii="Arial" w:hAnsi="Arial" w:cs="Arial"/>
                <w:sz w:val="22"/>
                <w:szCs w:val="22"/>
              </w:rPr>
              <w:t>on</w:t>
            </w:r>
            <w:r w:rsidR="00DB1B68">
              <w:rPr>
                <w:rFonts w:ascii="Arial" w:hAnsi="Arial" w:cs="Arial"/>
                <w:sz w:val="22"/>
                <w:szCs w:val="22"/>
              </w:rPr>
              <w:t>. Post-qualification of the lowest calculated bid shall be conducted.</w:t>
            </w:r>
          </w:p>
          <w:p w:rsidR="0038157B" w:rsidRDefault="00381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23AC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particulars relative to Screening </w:t>
            </w:r>
            <w:r w:rsidR="0001177E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>Bid Security, Performance Security, Evaluation of Bids, Post-Qualification and Award of Contract shall be governed by the pertinent provisions of R.A. 9184 and its Implementing Rules and Regulation (IRR).</w:t>
            </w:r>
          </w:p>
          <w:p w:rsidR="002A0633" w:rsidRDefault="002A0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27C2" w:rsidRDefault="002227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27C2" w:rsidRDefault="002227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B42" w:rsidRDefault="00697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B42" w:rsidRDefault="00697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complete schedule of the activities is listed, as follows:</w:t>
            </w:r>
          </w:p>
          <w:p w:rsidR="002227C2" w:rsidRDefault="002227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633" w:rsidTr="00B05D73">
        <w:trPr>
          <w:trHeight w:val="1400"/>
          <w:jc w:val="center"/>
        </w:trPr>
        <w:tc>
          <w:tcPr>
            <w:tcW w:w="10440" w:type="dxa"/>
            <w:gridSpan w:val="2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8"/>
              <w:gridCol w:w="4796"/>
            </w:tblGrid>
            <w:tr w:rsidR="002A0633" w:rsidTr="00B05D73">
              <w:trPr>
                <w:trHeight w:val="265"/>
              </w:trPr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ACTIVITY</w:t>
                  </w:r>
                </w:p>
              </w:tc>
              <w:tc>
                <w:tcPr>
                  <w:tcW w:w="2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>
                  <w:pPr>
                    <w:pStyle w:val="Heading1"/>
                    <w:rPr>
                      <w:rFonts w:ascii="Arial" w:eastAsia="Times New Roman" w:hAnsi="Arial" w:cs="Arial"/>
                      <w:bCs/>
                      <w:sz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0"/>
                    </w:rPr>
                    <w:t>DATE/S</w:t>
                  </w:r>
                </w:p>
              </w:tc>
            </w:tr>
            <w:tr w:rsidR="002A0633" w:rsidTr="00B05D73">
              <w:trPr>
                <w:trHeight w:val="288"/>
              </w:trPr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DB1B68" w:rsidP="00130D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1. Issuance of </w:t>
                  </w:r>
                  <w:r w:rsidR="00130D85">
                    <w:rPr>
                      <w:rFonts w:ascii="Arial" w:hAnsi="Arial" w:cs="Arial"/>
                      <w:sz w:val="20"/>
                      <w:szCs w:val="20"/>
                    </w:rPr>
                    <w:t>Invitation to Bid</w:t>
                  </w:r>
                </w:p>
              </w:tc>
              <w:tc>
                <w:tcPr>
                  <w:tcW w:w="2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0633" w:rsidRDefault="00143DA5" w:rsidP="00143D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May 24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, 201</w:t>
                  </w:r>
                  <w:r w:rsidR="007A6CA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3815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64C0B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May 30</w:t>
                  </w:r>
                  <w:r w:rsidR="007A6CA5">
                    <w:rPr>
                      <w:rFonts w:ascii="Arial" w:hAnsi="Arial" w:cs="Arial"/>
                      <w:sz w:val="20"/>
                      <w:szCs w:val="20"/>
                    </w:rPr>
                    <w:t>, 2016</w:t>
                  </w:r>
                </w:p>
              </w:tc>
            </w:tr>
            <w:tr w:rsidR="00F27846" w:rsidTr="00B05D73">
              <w:trPr>
                <w:trHeight w:val="288"/>
              </w:trPr>
              <w:tc>
                <w:tcPr>
                  <w:tcW w:w="2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01177E" w:rsidP="00737FA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F27846">
                    <w:rPr>
                      <w:rFonts w:ascii="Arial" w:hAnsi="Arial" w:cs="Arial"/>
                      <w:sz w:val="20"/>
                      <w:szCs w:val="20"/>
                    </w:rPr>
                    <w:t>. Opening of Bids</w:t>
                  </w:r>
                </w:p>
              </w:tc>
              <w:tc>
                <w:tcPr>
                  <w:tcW w:w="2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846" w:rsidRDefault="00143DA5" w:rsidP="00737FA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May 31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201</w:t>
                  </w:r>
                  <w:r w:rsidR="007A6CA5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F27846">
                    <w:rPr>
                      <w:rFonts w:ascii="Arial" w:hAnsi="Arial" w:cs="Arial"/>
                      <w:b/>
                      <w:sz w:val="20"/>
                      <w:szCs w:val="20"/>
                    </w:rPr>
                    <w:t>, 10:00 A.M.</w:t>
                  </w:r>
                </w:p>
                <w:p w:rsidR="00F27846" w:rsidRDefault="006B07F3" w:rsidP="00FA5F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BB03F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Floor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 Bldg.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FA5FEB"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="00F56EAB">
                    <w:rPr>
                      <w:rFonts w:ascii="Arial" w:hAnsi="Arial" w:cs="Arial"/>
                      <w:sz w:val="20"/>
                      <w:szCs w:val="20"/>
                    </w:rPr>
                    <w:t xml:space="preserve"> Conference Room</w:t>
                  </w:r>
                </w:p>
              </w:tc>
            </w:tr>
          </w:tbl>
          <w:p w:rsidR="002A0633" w:rsidRDefault="002A0633">
            <w:pPr>
              <w:rPr>
                <w:sz w:val="20"/>
                <w:szCs w:val="20"/>
              </w:rPr>
            </w:pPr>
          </w:p>
        </w:tc>
      </w:tr>
      <w:bookmarkEnd w:id="0"/>
      <w:tr w:rsidR="002A0633" w:rsidTr="00B05D73">
        <w:trPr>
          <w:trHeight w:val="80"/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pStyle w:val="Heading1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</w:tcPr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Provincial government of Davao del Norte assumes no responsibility whatsoever to compensate or indemnify bidders for any expenses incurred in the preparation of the Bid.</w:t>
            </w:r>
          </w:p>
          <w:p w:rsidR="00B519A6" w:rsidRDefault="00B51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7840" w:rsidRDefault="008A78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7B42" w:rsidRDefault="00697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2722DA" w:rsidRDefault="002722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0633" w:rsidRDefault="00DB1B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by:</w:t>
            </w:r>
          </w:p>
          <w:p w:rsidR="002722DA" w:rsidRDefault="002722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22DA" w:rsidRDefault="002722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07D8" w:rsidRDefault="001F07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1D6E" w:rsidRDefault="00501D6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27C2" w:rsidRDefault="002227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0633" w:rsidRDefault="00143D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ATTY. EDD MARK O. WAKAN</w:t>
            </w:r>
          </w:p>
          <w:p w:rsidR="002A0633" w:rsidRPr="007C52B8" w:rsidRDefault="00DB1B68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incial </w:t>
            </w:r>
            <w:r w:rsidR="00143DA5">
              <w:rPr>
                <w:rFonts w:ascii="Arial" w:hAnsi="Arial" w:cs="Arial"/>
                <w:bCs/>
                <w:sz w:val="20"/>
                <w:szCs w:val="20"/>
              </w:rPr>
              <w:t>Legal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 Officer / BAC </w:t>
            </w:r>
            <w:r w:rsidRPr="007C52B8">
              <w:rPr>
                <w:rFonts w:ascii="Arial" w:hAnsi="Arial" w:cs="Arial"/>
                <w:bCs/>
                <w:sz w:val="20"/>
                <w:szCs w:val="20"/>
              </w:rPr>
              <w:t>Chairman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>Province of Davao del Norte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Mankilam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Tagum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 City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C52B8">
              <w:rPr>
                <w:rFonts w:ascii="Arial" w:hAnsi="Arial" w:cs="Arial"/>
                <w:bCs/>
                <w:sz w:val="20"/>
                <w:szCs w:val="20"/>
              </w:rPr>
              <w:t>Tel.No</w:t>
            </w:r>
            <w:proofErr w:type="spellEnd"/>
            <w:r w:rsidRPr="007C52B8">
              <w:rPr>
                <w:rFonts w:ascii="Arial" w:hAnsi="Arial" w:cs="Arial"/>
                <w:bCs/>
                <w:sz w:val="20"/>
                <w:szCs w:val="20"/>
              </w:rPr>
              <w:t>. (084) 216-6904</w:t>
            </w:r>
          </w:p>
          <w:p w:rsidR="00C223AC" w:rsidRPr="007C52B8" w:rsidRDefault="00C223AC" w:rsidP="00C223A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52B8">
              <w:rPr>
                <w:rFonts w:ascii="Arial" w:hAnsi="Arial" w:cs="Arial"/>
                <w:bCs/>
                <w:sz w:val="20"/>
                <w:szCs w:val="20"/>
              </w:rPr>
              <w:t xml:space="preserve">Fax No. (084) </w:t>
            </w:r>
            <w:r w:rsidR="00FA5FEB">
              <w:rPr>
                <w:rFonts w:ascii="Arial" w:hAnsi="Arial" w:cs="Arial"/>
                <w:bCs/>
                <w:sz w:val="20"/>
                <w:szCs w:val="20"/>
              </w:rPr>
              <w:t>655-9411</w:t>
            </w:r>
          </w:p>
          <w:p w:rsidR="007A6CA5" w:rsidRPr="001F07D8" w:rsidRDefault="00A376DE" w:rsidP="00C223AC">
            <w:pPr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Website:</w:t>
            </w:r>
            <w:r w:rsidR="00C223AC" w:rsidRPr="007C52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="00FA5FEB" w:rsidRPr="002325B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www.davaodelnorte.gov.ph</w:t>
              </w:r>
            </w:hyperlink>
          </w:p>
        </w:tc>
      </w:tr>
      <w:tr w:rsidR="002A0633" w:rsidTr="00B05D73">
        <w:trPr>
          <w:jc w:val="center"/>
        </w:trPr>
        <w:tc>
          <w:tcPr>
            <w:tcW w:w="10440" w:type="dxa"/>
            <w:gridSpan w:val="2"/>
          </w:tcPr>
          <w:p w:rsidR="002A0633" w:rsidRDefault="002A06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7D6" w:rsidTr="00B05D73">
        <w:trPr>
          <w:jc w:val="center"/>
        </w:trPr>
        <w:tc>
          <w:tcPr>
            <w:tcW w:w="10440" w:type="dxa"/>
            <w:gridSpan w:val="2"/>
          </w:tcPr>
          <w:p w:rsidR="00FB08E7" w:rsidRDefault="00FB0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DF2" w:rsidTr="00B05D73">
        <w:trPr>
          <w:trHeight w:val="167"/>
          <w:jc w:val="center"/>
        </w:trPr>
        <w:tc>
          <w:tcPr>
            <w:tcW w:w="8791" w:type="dxa"/>
            <w:vMerge w:val="restart"/>
          </w:tcPr>
          <w:p w:rsidR="00E27DF2" w:rsidRPr="0038157B" w:rsidRDefault="00B94927" w:rsidP="006B1F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157B">
              <w:rPr>
                <w:rFonts w:ascii="Tahoma" w:hAnsi="Tahoma" w:cs="Tahoma"/>
                <w:sz w:val="18"/>
                <w:szCs w:val="18"/>
              </w:rPr>
              <w:t>BAC-BID-</w:t>
            </w:r>
            <w:r w:rsidR="00B2641F">
              <w:rPr>
                <w:rFonts w:ascii="Tahoma" w:hAnsi="Tahoma" w:cs="Tahoma"/>
                <w:sz w:val="18"/>
                <w:szCs w:val="18"/>
              </w:rPr>
              <w:t>NP-</w:t>
            </w:r>
            <w:r w:rsidR="007A6CA5">
              <w:rPr>
                <w:rFonts w:ascii="Tahoma" w:hAnsi="Tahoma" w:cs="Tahoma"/>
                <w:sz w:val="18"/>
                <w:szCs w:val="18"/>
              </w:rPr>
              <w:t>0</w:t>
            </w:r>
            <w:r w:rsidR="00143DA5">
              <w:rPr>
                <w:rFonts w:ascii="Tahoma" w:hAnsi="Tahoma" w:cs="Tahoma"/>
                <w:sz w:val="18"/>
                <w:szCs w:val="18"/>
              </w:rPr>
              <w:t>5</w:t>
            </w:r>
            <w:r w:rsidR="00B74703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7A6CA5">
              <w:rPr>
                <w:rFonts w:ascii="Tahoma" w:hAnsi="Tahoma" w:cs="Tahoma"/>
                <w:sz w:val="18"/>
                <w:szCs w:val="18"/>
              </w:rPr>
              <w:t>16</w:t>
            </w:r>
            <w:r w:rsidR="00E27DF2" w:rsidRPr="0038157B">
              <w:rPr>
                <w:rFonts w:ascii="Tahoma" w:hAnsi="Tahoma" w:cs="Tahoma"/>
                <w:sz w:val="18"/>
                <w:szCs w:val="18"/>
              </w:rPr>
              <w:t>-</w:t>
            </w:r>
            <w:r w:rsidR="002722DA">
              <w:rPr>
                <w:rFonts w:ascii="Tahoma" w:hAnsi="Tahoma" w:cs="Tahoma"/>
                <w:sz w:val="18"/>
                <w:szCs w:val="18"/>
              </w:rPr>
              <w:t>00</w:t>
            </w:r>
            <w:r w:rsidR="00143DA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49" w:type="dxa"/>
          </w:tcPr>
          <w:p w:rsidR="00E27DF2" w:rsidRPr="00E27DF2" w:rsidRDefault="00E27DF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7DF2" w:rsidTr="00B05D73">
        <w:trPr>
          <w:trHeight w:val="138"/>
          <w:jc w:val="center"/>
        </w:trPr>
        <w:tc>
          <w:tcPr>
            <w:tcW w:w="8791" w:type="dxa"/>
            <w:vMerge/>
          </w:tcPr>
          <w:p w:rsidR="00E27DF2" w:rsidRDefault="00E27DF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49" w:type="dxa"/>
          </w:tcPr>
          <w:p w:rsidR="00E27DF2" w:rsidRPr="00E27DF2" w:rsidRDefault="00E27DF2" w:rsidP="00E27D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905E6" w:rsidRDefault="00F905E6" w:rsidP="000525E9">
      <w:pPr>
        <w:rPr>
          <w:rFonts w:ascii="Tahoma" w:hAnsi="Tahoma" w:cs="Tahoma"/>
        </w:rPr>
      </w:pPr>
    </w:p>
    <w:sectPr w:rsidR="00F905E6" w:rsidSect="00982991">
      <w:pgSz w:w="12240" w:h="18720"/>
      <w:pgMar w:top="634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7E" w:rsidRDefault="002B237E">
      <w:r>
        <w:separator/>
      </w:r>
    </w:p>
  </w:endnote>
  <w:endnote w:type="continuationSeparator" w:id="0">
    <w:p w:rsidR="002B237E" w:rsidRDefault="002B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7E" w:rsidRDefault="002B237E">
      <w:r>
        <w:separator/>
      </w:r>
    </w:p>
  </w:footnote>
  <w:footnote w:type="continuationSeparator" w:id="0">
    <w:p w:rsidR="002B237E" w:rsidRDefault="002B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DC"/>
    <w:rsid w:val="0000245A"/>
    <w:rsid w:val="000055E1"/>
    <w:rsid w:val="00007CC2"/>
    <w:rsid w:val="00010ECD"/>
    <w:rsid w:val="0001177E"/>
    <w:rsid w:val="00014148"/>
    <w:rsid w:val="00015310"/>
    <w:rsid w:val="000221FE"/>
    <w:rsid w:val="000337DC"/>
    <w:rsid w:val="0004309C"/>
    <w:rsid w:val="0004545E"/>
    <w:rsid w:val="000525E9"/>
    <w:rsid w:val="00062A9F"/>
    <w:rsid w:val="00070233"/>
    <w:rsid w:val="000C03A9"/>
    <w:rsid w:val="000C055D"/>
    <w:rsid w:val="000C77DF"/>
    <w:rsid w:val="000D3292"/>
    <w:rsid w:val="000D5237"/>
    <w:rsid w:val="000F3794"/>
    <w:rsid w:val="00112563"/>
    <w:rsid w:val="00120701"/>
    <w:rsid w:val="00125776"/>
    <w:rsid w:val="00130D85"/>
    <w:rsid w:val="00140FE5"/>
    <w:rsid w:val="00143DA5"/>
    <w:rsid w:val="0014405D"/>
    <w:rsid w:val="00164C0B"/>
    <w:rsid w:val="00171979"/>
    <w:rsid w:val="00177749"/>
    <w:rsid w:val="00186856"/>
    <w:rsid w:val="001B235D"/>
    <w:rsid w:val="001C6ACA"/>
    <w:rsid w:val="001D1427"/>
    <w:rsid w:val="001D5864"/>
    <w:rsid w:val="001D71D0"/>
    <w:rsid w:val="001E116F"/>
    <w:rsid w:val="001E7DA9"/>
    <w:rsid w:val="001F07D8"/>
    <w:rsid w:val="001F7979"/>
    <w:rsid w:val="00202838"/>
    <w:rsid w:val="002227C2"/>
    <w:rsid w:val="002336BB"/>
    <w:rsid w:val="00235393"/>
    <w:rsid w:val="002377EB"/>
    <w:rsid w:val="0024399D"/>
    <w:rsid w:val="00266343"/>
    <w:rsid w:val="00266B9A"/>
    <w:rsid w:val="00270673"/>
    <w:rsid w:val="002722DA"/>
    <w:rsid w:val="002746D7"/>
    <w:rsid w:val="00280F2D"/>
    <w:rsid w:val="00292F6F"/>
    <w:rsid w:val="00295806"/>
    <w:rsid w:val="00296598"/>
    <w:rsid w:val="002A0633"/>
    <w:rsid w:val="002A783F"/>
    <w:rsid w:val="002B237E"/>
    <w:rsid w:val="002B5D2E"/>
    <w:rsid w:val="002C7DE7"/>
    <w:rsid w:val="002E5FA9"/>
    <w:rsid w:val="0030328D"/>
    <w:rsid w:val="003061C6"/>
    <w:rsid w:val="003234FC"/>
    <w:rsid w:val="0032426A"/>
    <w:rsid w:val="00324766"/>
    <w:rsid w:val="00330CDC"/>
    <w:rsid w:val="003379A5"/>
    <w:rsid w:val="003471EB"/>
    <w:rsid w:val="00355B13"/>
    <w:rsid w:val="0038157B"/>
    <w:rsid w:val="003829FC"/>
    <w:rsid w:val="00391536"/>
    <w:rsid w:val="003A4F84"/>
    <w:rsid w:val="003B2E48"/>
    <w:rsid w:val="003C4B7C"/>
    <w:rsid w:val="003E1803"/>
    <w:rsid w:val="003E34BD"/>
    <w:rsid w:val="003F6467"/>
    <w:rsid w:val="004070BF"/>
    <w:rsid w:val="00414237"/>
    <w:rsid w:val="00417879"/>
    <w:rsid w:val="00437F0E"/>
    <w:rsid w:val="00454B6B"/>
    <w:rsid w:val="004635CD"/>
    <w:rsid w:val="004653CB"/>
    <w:rsid w:val="004A31DB"/>
    <w:rsid w:val="004A5A73"/>
    <w:rsid w:val="004B1B33"/>
    <w:rsid w:val="004B5D62"/>
    <w:rsid w:val="004C1367"/>
    <w:rsid w:val="004C2D63"/>
    <w:rsid w:val="004C3B1B"/>
    <w:rsid w:val="004D3DC2"/>
    <w:rsid w:val="004F4A0E"/>
    <w:rsid w:val="00501D6E"/>
    <w:rsid w:val="00507756"/>
    <w:rsid w:val="005223BC"/>
    <w:rsid w:val="00526115"/>
    <w:rsid w:val="00565ABD"/>
    <w:rsid w:val="00572485"/>
    <w:rsid w:val="005C503B"/>
    <w:rsid w:val="005D6061"/>
    <w:rsid w:val="006031AB"/>
    <w:rsid w:val="0062101D"/>
    <w:rsid w:val="0063646C"/>
    <w:rsid w:val="00650EB8"/>
    <w:rsid w:val="0066107E"/>
    <w:rsid w:val="00686A23"/>
    <w:rsid w:val="00697B42"/>
    <w:rsid w:val="006A57D6"/>
    <w:rsid w:val="006B07F3"/>
    <w:rsid w:val="006B1F83"/>
    <w:rsid w:val="006B6443"/>
    <w:rsid w:val="006F1D07"/>
    <w:rsid w:val="006F6351"/>
    <w:rsid w:val="00710D81"/>
    <w:rsid w:val="007172A9"/>
    <w:rsid w:val="00717787"/>
    <w:rsid w:val="00747C06"/>
    <w:rsid w:val="0075436E"/>
    <w:rsid w:val="00772EA1"/>
    <w:rsid w:val="00775F9D"/>
    <w:rsid w:val="00781107"/>
    <w:rsid w:val="00795DCA"/>
    <w:rsid w:val="007A6CA5"/>
    <w:rsid w:val="007B49F8"/>
    <w:rsid w:val="007C031F"/>
    <w:rsid w:val="007C52B8"/>
    <w:rsid w:val="007C6EFC"/>
    <w:rsid w:val="00805D5B"/>
    <w:rsid w:val="0081361D"/>
    <w:rsid w:val="008278E6"/>
    <w:rsid w:val="00831F66"/>
    <w:rsid w:val="0086784F"/>
    <w:rsid w:val="008813E4"/>
    <w:rsid w:val="008A7840"/>
    <w:rsid w:val="008B7686"/>
    <w:rsid w:val="008C0CD9"/>
    <w:rsid w:val="008C1033"/>
    <w:rsid w:val="008C6FF9"/>
    <w:rsid w:val="008C7969"/>
    <w:rsid w:val="008D47A0"/>
    <w:rsid w:val="008E45ED"/>
    <w:rsid w:val="00903378"/>
    <w:rsid w:val="009049EB"/>
    <w:rsid w:val="00913745"/>
    <w:rsid w:val="009346CB"/>
    <w:rsid w:val="00937172"/>
    <w:rsid w:val="009478E7"/>
    <w:rsid w:val="009541A6"/>
    <w:rsid w:val="009813E0"/>
    <w:rsid w:val="00982991"/>
    <w:rsid w:val="00983922"/>
    <w:rsid w:val="009B1E11"/>
    <w:rsid w:val="009C302A"/>
    <w:rsid w:val="009E2C9A"/>
    <w:rsid w:val="00A1476B"/>
    <w:rsid w:val="00A14AFD"/>
    <w:rsid w:val="00A20783"/>
    <w:rsid w:val="00A376DE"/>
    <w:rsid w:val="00A73173"/>
    <w:rsid w:val="00A74A50"/>
    <w:rsid w:val="00A82F5F"/>
    <w:rsid w:val="00A91E81"/>
    <w:rsid w:val="00AB041C"/>
    <w:rsid w:val="00AB7279"/>
    <w:rsid w:val="00AC487C"/>
    <w:rsid w:val="00AD57C4"/>
    <w:rsid w:val="00AE2AF7"/>
    <w:rsid w:val="00AE73E2"/>
    <w:rsid w:val="00AF1690"/>
    <w:rsid w:val="00B05D73"/>
    <w:rsid w:val="00B2641F"/>
    <w:rsid w:val="00B452D2"/>
    <w:rsid w:val="00B4689C"/>
    <w:rsid w:val="00B47AD8"/>
    <w:rsid w:val="00B519A6"/>
    <w:rsid w:val="00B622E1"/>
    <w:rsid w:val="00B6599F"/>
    <w:rsid w:val="00B74703"/>
    <w:rsid w:val="00B94927"/>
    <w:rsid w:val="00C13631"/>
    <w:rsid w:val="00C223AC"/>
    <w:rsid w:val="00C263E0"/>
    <w:rsid w:val="00C50A97"/>
    <w:rsid w:val="00C50EAF"/>
    <w:rsid w:val="00C85EC7"/>
    <w:rsid w:val="00CA4509"/>
    <w:rsid w:val="00CA60B6"/>
    <w:rsid w:val="00CB150B"/>
    <w:rsid w:val="00CC3FAC"/>
    <w:rsid w:val="00CD4449"/>
    <w:rsid w:val="00CE2FD8"/>
    <w:rsid w:val="00CE31BD"/>
    <w:rsid w:val="00D1674C"/>
    <w:rsid w:val="00D21578"/>
    <w:rsid w:val="00DA0FCD"/>
    <w:rsid w:val="00DB1B68"/>
    <w:rsid w:val="00DC1E7B"/>
    <w:rsid w:val="00E133E2"/>
    <w:rsid w:val="00E25003"/>
    <w:rsid w:val="00E271A8"/>
    <w:rsid w:val="00E27DF2"/>
    <w:rsid w:val="00E35AA4"/>
    <w:rsid w:val="00E37D46"/>
    <w:rsid w:val="00E41ECE"/>
    <w:rsid w:val="00E60F45"/>
    <w:rsid w:val="00E66709"/>
    <w:rsid w:val="00E849AF"/>
    <w:rsid w:val="00EB28C2"/>
    <w:rsid w:val="00EC29B4"/>
    <w:rsid w:val="00ED7CE9"/>
    <w:rsid w:val="00EE083D"/>
    <w:rsid w:val="00EE6FEE"/>
    <w:rsid w:val="00EF18D8"/>
    <w:rsid w:val="00F224C0"/>
    <w:rsid w:val="00F234FB"/>
    <w:rsid w:val="00F239CA"/>
    <w:rsid w:val="00F27846"/>
    <w:rsid w:val="00F56EAB"/>
    <w:rsid w:val="00F905E6"/>
    <w:rsid w:val="00FA5FEB"/>
    <w:rsid w:val="00FB08E7"/>
    <w:rsid w:val="00FB576E"/>
    <w:rsid w:val="00FC192C"/>
    <w:rsid w:val="00FC219E"/>
    <w:rsid w:val="00FC7A1D"/>
    <w:rsid w:val="00FD185A"/>
    <w:rsid w:val="00FD3AAF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0633"/>
    <w:pPr>
      <w:keepNext/>
      <w:jc w:val="center"/>
      <w:outlineLvl w:val="0"/>
    </w:pPr>
    <w:rPr>
      <w:rFonts w:ascii="Tahoma" w:eastAsiaTheme="minorEastAsi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633"/>
    <w:rPr>
      <w:color w:val="0000FF"/>
      <w:u w:val="single"/>
    </w:rPr>
  </w:style>
  <w:style w:type="character" w:styleId="FollowedHyperlink">
    <w:name w:val="FollowedHyperlink"/>
    <w:basedOn w:val="DefaultParagraphFont"/>
    <w:rsid w:val="002A063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2A0633"/>
    <w:rPr>
      <w:rFonts w:ascii="Tahoma" w:hAnsi="Tahoma" w:cs="Tahoma" w:hint="default"/>
      <w:b/>
      <w:bCs w:val="0"/>
      <w:sz w:val="24"/>
    </w:rPr>
  </w:style>
  <w:style w:type="paragraph" w:styleId="Header">
    <w:name w:val="header"/>
    <w:basedOn w:val="Normal"/>
    <w:link w:val="HeaderChar"/>
    <w:uiPriority w:val="99"/>
    <w:rsid w:val="002A0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633"/>
    <w:rPr>
      <w:sz w:val="24"/>
      <w:szCs w:val="24"/>
    </w:rPr>
  </w:style>
  <w:style w:type="paragraph" w:styleId="Footer">
    <w:name w:val="footer"/>
    <w:basedOn w:val="Normal"/>
    <w:link w:val="FooterChar"/>
    <w:rsid w:val="002A0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  <w:rsid w:val="002A0633"/>
    <w:rPr>
      <w:sz w:val="24"/>
      <w:szCs w:val="24"/>
    </w:rPr>
  </w:style>
  <w:style w:type="paragraph" w:styleId="BodyText">
    <w:name w:val="Body Text"/>
    <w:basedOn w:val="Normal"/>
    <w:link w:val="BodyTextChar"/>
    <w:rsid w:val="002A063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2A0633"/>
    <w:rPr>
      <w:sz w:val="24"/>
    </w:rPr>
  </w:style>
  <w:style w:type="paragraph" w:styleId="BodyText2">
    <w:name w:val="Body Text 2"/>
    <w:basedOn w:val="Normal"/>
    <w:link w:val="BodyText2Char"/>
    <w:rsid w:val="002A06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2A0633"/>
    <w:rPr>
      <w:sz w:val="24"/>
      <w:szCs w:val="24"/>
    </w:rPr>
  </w:style>
  <w:style w:type="paragraph" w:styleId="BalloonText">
    <w:name w:val="Balloon Text"/>
    <w:basedOn w:val="Normal"/>
    <w:link w:val="BalloonTextChar"/>
    <w:rsid w:val="002A0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A0633"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rsid w:val="002A0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aodelnorte.gov.p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Microsoft Corporation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Windows XP with SP2</dc:creator>
  <cp:lastModifiedBy>izelearsi</cp:lastModifiedBy>
  <cp:revision>3</cp:revision>
  <cp:lastPrinted>2016-05-23T16:34:00Z</cp:lastPrinted>
  <dcterms:created xsi:type="dcterms:W3CDTF">2016-05-23T16:49:00Z</dcterms:created>
  <dcterms:modified xsi:type="dcterms:W3CDTF">2016-05-23T22:34:00Z</dcterms:modified>
</cp:coreProperties>
</file>